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Arial" w:hAnsi="Arial" w:cs="Arial"/>
        </w:rPr>
        <w:id w:val="5234309"/>
        <w:docPartObj>
          <w:docPartGallery w:val="Cover Pages"/>
          <w:docPartUnique/>
        </w:docPartObj>
      </w:sdtPr>
      <w:sdtContent>
        <w:p w:rsidR="00695EDE" w:rsidRPr="00AC625B" w:rsidRDefault="00695EDE" w:rsidP="00695EDE">
          <w:pPr>
            <w:rPr>
              <w:rFonts w:ascii="Arial" w:hAnsi="Arial" w:cs="Arial"/>
              <w:bCs/>
              <w:sz w:val="32"/>
              <w:szCs w:val="32"/>
              <w:rtl/>
              <w:lang w:bidi="ar-DZ"/>
            </w:rPr>
          </w:pPr>
        </w:p>
        <w:p w:rsidR="00695EDE" w:rsidRPr="003E6379" w:rsidRDefault="00695EDE" w:rsidP="00AC625B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spacing w:after="0"/>
            <w:rPr>
              <w:rFonts w:ascii="Arial" w:hAnsi="Arial" w:cs="Arial"/>
              <w:bCs/>
              <w:color w:val="00B050"/>
              <w:sz w:val="32"/>
              <w:szCs w:val="32"/>
              <w:rtl/>
              <w:lang w:bidi="ar-DZ"/>
            </w:rPr>
          </w:pP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>République Islamique de Mauritanie</w:t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</w: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ab/>
            <w:t>Honneur – Fraternité - Justice</w:t>
          </w:r>
        </w:p>
        <w:p w:rsidR="00695EDE" w:rsidRPr="003E6379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spacing w:after="0"/>
            <w:rPr>
              <w:rFonts w:ascii="Arial" w:hAnsi="Arial" w:cs="Arial"/>
              <w:bCs/>
              <w:color w:val="00B050"/>
              <w:sz w:val="32"/>
              <w:szCs w:val="32"/>
              <w:rtl/>
              <w:lang w:bidi="ar-DZ"/>
            </w:rPr>
          </w:pPr>
          <w:r w:rsidRPr="003E6379">
            <w:rPr>
              <w:rFonts w:ascii="Arial" w:hAnsi="Arial" w:cs="Arial"/>
              <w:bCs/>
              <w:color w:val="00B050"/>
              <w:sz w:val="32"/>
              <w:szCs w:val="32"/>
              <w:lang w:bidi="ar-DZ"/>
            </w:rPr>
            <w:t>Ministère de l’Intérieur et de la Décentralisation</w:t>
          </w: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spacing w:after="0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AC625B">
            <w:rPr>
              <w:rFonts w:ascii="Arial" w:hAnsi="Arial" w:cs="Arial"/>
              <w:noProof/>
              <w:rtl/>
              <w:lang w:eastAsia="fr-FR"/>
            </w:rPr>
            <w:drawing>
              <wp:inline distT="0" distB="0" distL="0" distR="0">
                <wp:extent cx="1663835" cy="1517515"/>
                <wp:effectExtent l="19050" t="0" r="0" b="0"/>
                <wp:docPr id="4" name="Image 1" descr="C:\Users\medkebir\Picture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kebir\Picture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7238" cy="15206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95EDE" w:rsidRPr="00AC625B" w:rsidRDefault="008437E9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52"/>
              <w:szCs w:val="52"/>
              <w:rtl/>
            </w:rPr>
          </w:pPr>
          <w:r>
            <w:rPr>
              <w:rFonts w:ascii="Arial" w:hAnsi="Arial" w:cs="Arial"/>
              <w:b/>
              <w:bCs/>
              <w:noProof/>
              <w:sz w:val="52"/>
              <w:szCs w:val="52"/>
              <w:rtl/>
            </w:rPr>
            <w:pict>
              <v:rect id="_x0000_s1026" style="position:absolute;left:0;text-align:left;margin-left:117.95pt;margin-top:35.75pt;width:447.75pt;height:47.45pt;z-index:251658240">
                <v:textbox style="mso-next-textbox:#_x0000_s1026">
                  <w:txbxContent>
                    <w:p w:rsidR="00695EDE" w:rsidRPr="00B878AE" w:rsidRDefault="00695EDE" w:rsidP="0033186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Comité Technique 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issu du Comité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Interministérie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l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 chargé de la </w:t>
                      </w:r>
                      <w:r w:rsidR="00331865"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>Situation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des Urgences</w:t>
                      </w:r>
                    </w:p>
                  </w:txbxContent>
                </v:textbox>
              </v:rect>
            </w:pict>
          </w:r>
          <w:r w:rsidR="00695EDE" w:rsidRPr="00AC625B">
            <w:rPr>
              <w:rFonts w:ascii="Arial" w:hAnsi="Arial" w:cs="Arial"/>
              <w:b/>
              <w:bCs/>
              <w:sz w:val="52"/>
              <w:szCs w:val="52"/>
            </w:rPr>
            <w:t xml:space="preserve">Bulletin quotidien </w:t>
          </w: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52"/>
              <w:szCs w:val="52"/>
              <w:rtl/>
            </w:rPr>
          </w:pPr>
        </w:p>
        <w:p w:rsidR="00695EDE" w:rsidRPr="00AC625B" w:rsidRDefault="00695EDE" w:rsidP="00695EDE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0366C4" w:rsidRPr="00AC625B" w:rsidRDefault="000366C4" w:rsidP="000366C4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bidi/>
            <w:jc w:val="center"/>
            <w:rPr>
              <w:rFonts w:ascii="Arial" w:hAnsi="Arial" w:cs="Arial"/>
              <w:b/>
              <w:bCs/>
              <w:sz w:val="32"/>
              <w:szCs w:val="32"/>
              <w:lang w:bidi="ar-DZ"/>
            </w:rPr>
          </w:pPr>
        </w:p>
        <w:p w:rsidR="00331865" w:rsidRPr="00AC625B" w:rsidRDefault="00A277C5" w:rsidP="00A277C5">
          <w:pPr>
            <w:pBdr>
              <w:top w:val="thinThickSmallGap" w:sz="48" w:space="0" w:color="76923C"/>
              <w:left w:val="thinThickSmallGap" w:sz="48" w:space="0" w:color="76923C"/>
              <w:bottom w:val="thickThinSmallGap" w:sz="48" w:space="0" w:color="76923C"/>
              <w:right w:val="thickThinSmallGap" w:sz="48" w:space="0" w:color="76923C"/>
            </w:pBdr>
            <w:jc w:val="center"/>
            <w:rPr>
              <w:rFonts w:ascii="Arial" w:hAnsi="Arial" w:cs="Arial"/>
              <w:b/>
              <w:bCs/>
              <w:sz w:val="24"/>
              <w:szCs w:val="24"/>
              <w:lang w:bidi="ar-DZ"/>
            </w:rPr>
          </w:pPr>
          <w:r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>Lundi</w:t>
          </w:r>
          <w:r w:rsidR="00695EDE" w:rsidRPr="00AC625B"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 xml:space="preserve">, le </w:t>
          </w:r>
          <w:r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 xml:space="preserve">02 </w:t>
          </w:r>
          <w:r w:rsidR="00695EDE" w:rsidRPr="00AC625B">
            <w:rPr>
              <w:rFonts w:ascii="Arial" w:hAnsi="Arial" w:cs="Arial"/>
              <w:b/>
              <w:bCs/>
              <w:sz w:val="32"/>
              <w:szCs w:val="32"/>
              <w:lang w:bidi="ar-DZ"/>
            </w:rPr>
            <w:t>Septembre 2019</w:t>
          </w:r>
        </w:p>
        <w:p w:rsidR="00695EDE" w:rsidRPr="00AC625B" w:rsidRDefault="00695EDE">
          <w:pPr>
            <w:rPr>
              <w:rFonts w:ascii="Arial" w:hAnsi="Arial" w:cs="Arial"/>
            </w:rPr>
          </w:pPr>
        </w:p>
        <w:p w:rsidR="000366C4" w:rsidRDefault="000366C4" w:rsidP="00B7288E">
          <w:pPr>
            <w:spacing w:after="0"/>
            <w:rPr>
              <w:rFonts w:ascii="Arial" w:hAnsi="Arial" w:cs="Arial"/>
            </w:rPr>
          </w:pPr>
        </w:p>
        <w:p w:rsidR="00B7288E" w:rsidRDefault="00B7288E" w:rsidP="00B7288E">
          <w:pPr>
            <w:spacing w:after="0"/>
            <w:rPr>
              <w:rFonts w:ascii="Arial" w:hAnsi="Arial" w:cs="Arial"/>
            </w:rPr>
          </w:pPr>
        </w:p>
        <w:p w:rsidR="00B7288E" w:rsidRDefault="00B7288E" w:rsidP="00B7288E">
          <w:pPr>
            <w:spacing w:after="0"/>
            <w:rPr>
              <w:rFonts w:ascii="Arial" w:hAnsi="Arial" w:cs="Arial"/>
            </w:rPr>
          </w:pPr>
        </w:p>
        <w:p w:rsidR="006E220D" w:rsidRDefault="006E220D" w:rsidP="00B7288E">
          <w:pPr>
            <w:spacing w:after="0"/>
            <w:rPr>
              <w:rFonts w:ascii="Arial" w:hAnsi="Arial" w:cs="Arial"/>
            </w:rPr>
          </w:pPr>
        </w:p>
        <w:p w:rsidR="0065002F" w:rsidRDefault="0065002F" w:rsidP="00B7288E">
          <w:pPr>
            <w:spacing w:after="0"/>
            <w:rPr>
              <w:rFonts w:ascii="Arial" w:hAnsi="Arial" w:cs="Arial"/>
            </w:rPr>
          </w:pPr>
        </w:p>
        <w:tbl>
          <w:tblPr>
            <w:tblStyle w:val="Grilledutableau"/>
            <w:tblpPr w:leftFromText="141" w:rightFromText="141" w:vertAnchor="text" w:horzAnchor="margin" w:tblpX="-459" w:tblpY="222"/>
            <w:tblW w:w="15094" w:type="dxa"/>
            <w:tblLayout w:type="fixed"/>
            <w:tblLook w:val="04A0"/>
          </w:tblPr>
          <w:tblGrid>
            <w:gridCol w:w="1991"/>
            <w:gridCol w:w="1989"/>
            <w:gridCol w:w="3062"/>
            <w:gridCol w:w="2422"/>
            <w:gridCol w:w="2835"/>
            <w:gridCol w:w="2795"/>
          </w:tblGrid>
          <w:tr w:rsidR="006E220D" w:rsidRPr="00B7288E" w:rsidTr="00567EC1">
            <w:trPr>
              <w:cantSplit/>
              <w:tblHeader/>
            </w:trPr>
            <w:tc>
              <w:tcPr>
                <w:tcW w:w="1991" w:type="dxa"/>
                <w:vMerge w:val="restart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Wilaya</w:t>
                </w:r>
              </w:p>
            </w:tc>
            <w:tc>
              <w:tcPr>
                <w:tcW w:w="1989" w:type="dxa"/>
                <w:vMerge w:val="restart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Lieu</w:t>
                </w:r>
              </w:p>
            </w:tc>
            <w:tc>
              <w:tcPr>
                <w:tcW w:w="3062" w:type="dxa"/>
                <w:vMerge w:val="restart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Dégâts</w:t>
                </w:r>
              </w:p>
            </w:tc>
            <w:tc>
              <w:tcPr>
                <w:tcW w:w="5257" w:type="dxa"/>
                <w:gridSpan w:val="2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Nature de l’intervention</w:t>
                </w:r>
              </w:p>
            </w:tc>
            <w:tc>
              <w:tcPr>
                <w:tcW w:w="2795" w:type="dxa"/>
                <w:vMerge w:val="restart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Observations</w:t>
                </w:r>
              </w:p>
            </w:tc>
          </w:tr>
          <w:tr w:rsidR="006E220D" w:rsidRPr="00B7288E" w:rsidTr="00733D06">
            <w:trPr>
              <w:tblHeader/>
            </w:trPr>
            <w:tc>
              <w:tcPr>
                <w:tcW w:w="1991" w:type="dxa"/>
                <w:vMerge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1989" w:type="dxa"/>
                <w:vMerge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3062" w:type="dxa"/>
                <w:vMerge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Désenclavement</w:t>
                </w:r>
              </w:p>
            </w:tc>
            <w:tc>
              <w:tcPr>
                <w:tcW w:w="2835" w:type="dxa"/>
                <w:shd w:val="clear" w:color="auto" w:fill="D6E3BC" w:themeFill="accent3" w:themeFillTint="66"/>
                <w:vAlign w:val="center"/>
              </w:tcPr>
              <w:p w:rsidR="000366C4" w:rsidRPr="00B7288E" w:rsidRDefault="000366C4" w:rsidP="00B7288E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Services de base et assistance</w:t>
                </w:r>
              </w:p>
            </w:tc>
            <w:tc>
              <w:tcPr>
                <w:tcW w:w="2795" w:type="dxa"/>
                <w:vMerge/>
                <w:shd w:val="clear" w:color="auto" w:fill="D6E3BC" w:themeFill="accent3" w:themeFillTint="66"/>
              </w:tcPr>
              <w:p w:rsidR="000366C4" w:rsidRPr="00B7288E" w:rsidRDefault="000366C4" w:rsidP="00B7288E">
                <w:pPr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</w:tr>
          <w:tr w:rsidR="0082552F" w:rsidRPr="00B7288E" w:rsidTr="00B7288E">
            <w:tc>
              <w:tcPr>
                <w:tcW w:w="1991" w:type="dxa"/>
                <w:vMerge w:val="restart"/>
                <w:vAlign w:val="center"/>
              </w:tcPr>
              <w:p w:rsidR="0082552F" w:rsidRPr="003E6379" w:rsidRDefault="0082552F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Hodh</w:t>
                </w:r>
                <w:proofErr w:type="spellEnd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 xml:space="preserve"> El Gharbi</w:t>
                </w:r>
              </w:p>
            </w:tc>
            <w:tc>
              <w:tcPr>
                <w:tcW w:w="1989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Kobeni</w:t>
                </w:r>
                <w:proofErr w:type="spellEnd"/>
              </w:p>
            </w:tc>
            <w:tc>
              <w:tcPr>
                <w:tcW w:w="3062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Détériorations au niveau des extrémités du pont à l’entrée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kobeni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</w:p>
            </w:tc>
            <w:tc>
              <w:tcPr>
                <w:tcW w:w="2422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La circulation n’a pas été  perturbée</w:t>
                </w:r>
              </w:p>
            </w:tc>
          </w:tr>
          <w:tr w:rsidR="0082552F" w:rsidRPr="00B7288E" w:rsidTr="00B7288E">
            <w:tc>
              <w:tcPr>
                <w:tcW w:w="1991" w:type="dxa"/>
                <w:vMerge/>
                <w:vAlign w:val="center"/>
              </w:tcPr>
              <w:p w:rsidR="0082552F" w:rsidRPr="003E6379" w:rsidRDefault="0082552F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1989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Village de </w:t>
                </w:r>
                <w:proofErr w:type="spellStart"/>
                <w:r w:rsidRPr="00B7288E">
                  <w:rPr>
                    <w:rFonts w:ascii="Arial" w:hAnsi="Arial" w:cs="Arial"/>
                    <w:sz w:val="26"/>
                    <w:szCs w:val="26"/>
                  </w:rPr>
                  <w:t>Boulenouar</w:t>
                </w:r>
                <w:proofErr w:type="spellEnd"/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sur le tronçon </w:t>
                </w:r>
                <w:proofErr w:type="spellStart"/>
                <w:r w:rsidRPr="00B7288E">
                  <w:rPr>
                    <w:rFonts w:ascii="Arial" w:hAnsi="Arial" w:cs="Arial"/>
                    <w:sz w:val="26"/>
                    <w:szCs w:val="26"/>
                  </w:rPr>
                  <w:t>Aioun</w:t>
                </w:r>
                <w:proofErr w:type="spellEnd"/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– </w:t>
                </w:r>
                <w:proofErr w:type="spellStart"/>
                <w:r w:rsidRPr="00B7288E">
                  <w:rPr>
                    <w:rFonts w:ascii="Arial" w:hAnsi="Arial" w:cs="Arial"/>
                    <w:sz w:val="26"/>
                    <w:szCs w:val="26"/>
                  </w:rPr>
                  <w:t>Aweinat</w:t>
                </w:r>
                <w:proofErr w:type="spellEnd"/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 w:rsidRPr="00B7288E">
                  <w:rPr>
                    <w:rFonts w:ascii="Arial" w:hAnsi="Arial" w:cs="Arial"/>
                    <w:sz w:val="26"/>
                    <w:szCs w:val="26"/>
                  </w:rPr>
                  <w:t>Z’Bel</w:t>
                </w:r>
                <w:proofErr w:type="spellEnd"/>
              </w:p>
            </w:tc>
            <w:tc>
              <w:tcPr>
                <w:tcW w:w="306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Détérioration  de la route au niveau du PK 65 d’</w:t>
                </w:r>
                <w:proofErr w:type="spellStart"/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Aioun</w:t>
                </w:r>
                <w:proofErr w:type="spellEnd"/>
              </w:p>
            </w:tc>
            <w:tc>
              <w:tcPr>
                <w:tcW w:w="242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Les engins sont sur place pour la réhabilitation</w:t>
                </w:r>
              </w:p>
            </w:tc>
            <w:tc>
              <w:tcPr>
                <w:tcW w:w="2835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82552F" w:rsidRPr="00B7288E" w:rsidTr="00C12AB0">
            <w:tc>
              <w:tcPr>
                <w:tcW w:w="1991" w:type="dxa"/>
                <w:tcBorders>
                  <w:bottom w:val="single" w:sz="4" w:space="0" w:color="auto"/>
                </w:tcBorders>
                <w:vAlign w:val="center"/>
              </w:tcPr>
              <w:p w:rsidR="0082552F" w:rsidRPr="003E6379" w:rsidRDefault="0082552F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Assaba</w:t>
                </w:r>
                <w:proofErr w:type="spellEnd"/>
              </w:p>
            </w:tc>
            <w:tc>
              <w:tcPr>
                <w:tcW w:w="1989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Commune </w:t>
                </w:r>
                <w:proofErr w:type="spellStart"/>
                <w:r w:rsidRPr="00B7288E">
                  <w:rPr>
                    <w:rFonts w:ascii="Arial" w:hAnsi="Arial" w:cs="Arial"/>
                    <w:sz w:val="26"/>
                    <w:szCs w:val="26"/>
                  </w:rPr>
                  <w:t>Hsey</w:t>
                </w:r>
                <w:proofErr w:type="spellEnd"/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Tine – Moughataa de Kiffa</w:t>
                </w:r>
              </w:p>
            </w:tc>
            <w:tc>
              <w:tcPr>
                <w:tcW w:w="3062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Inqui</w:t>
                </w:r>
                <w: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études liées à la possibilité d</w:t>
                </w:r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 xml:space="preserve">'effondrement du barrage de </w:t>
                </w:r>
                <w:proofErr w:type="spellStart"/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Hsey</w:t>
                </w:r>
                <w:proofErr w:type="spellEnd"/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 xml:space="preserve"> Tine </w:t>
                </w:r>
                <w: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suite à la montée des eaux</w:t>
                </w:r>
              </w:p>
            </w:tc>
            <w:tc>
              <w:tcPr>
                <w:tcW w:w="242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.</w:t>
                </w:r>
              </w:p>
            </w:tc>
            <w:tc>
              <w:tcPr>
                <w:tcW w:w="2795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</w:pPr>
              </w:p>
              <w:p w:rsidR="0082552F" w:rsidRPr="00B7288E" w:rsidRDefault="0082552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Style w:val="tlid-translation"/>
                    <w:rFonts w:ascii="Arial" w:hAnsi="Arial" w:cs="Arial"/>
                    <w:sz w:val="26"/>
                    <w:szCs w:val="26"/>
                  </w:rPr>
                  <w:t>Travaux de réhabilitation achevés</w:t>
                </w:r>
              </w:p>
            </w:tc>
          </w:tr>
          <w:tr w:rsidR="003E6379" w:rsidRPr="00B7288E" w:rsidTr="009126BB">
            <w:tc>
              <w:tcPr>
                <w:tcW w:w="1991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:rsidR="003E6379" w:rsidRPr="003E6379" w:rsidRDefault="003E6379" w:rsidP="009126BB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Gorgol</w:t>
                </w:r>
                <w:proofErr w:type="spellEnd"/>
              </w:p>
            </w:tc>
            <w:tc>
              <w:tcPr>
                <w:tcW w:w="1989" w:type="dxa"/>
                <w:tcBorders>
                  <w:left w:val="single" w:sz="4" w:space="0" w:color="auto"/>
                </w:tcBorders>
                <w:vAlign w:val="center"/>
              </w:tcPr>
              <w:p w:rsidR="003E6379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Commune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lexeiba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moughataa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Kaedi</w:t>
                </w:r>
                <w:proofErr w:type="spellEnd"/>
              </w:p>
            </w:tc>
            <w:tc>
              <w:tcPr>
                <w:tcW w:w="3062" w:type="dxa"/>
                <w:vAlign w:val="center"/>
              </w:tcPr>
              <w:p w:rsidR="003E6379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Détérioration de certaines parties de la route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kaedi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>-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Lexeiba</w:t>
                </w:r>
                <w:proofErr w:type="spellEnd"/>
              </w:p>
            </w:tc>
            <w:tc>
              <w:tcPr>
                <w:tcW w:w="2422" w:type="dxa"/>
                <w:vAlign w:val="center"/>
              </w:tcPr>
              <w:p w:rsidR="003E6379" w:rsidRPr="00B7288E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Les engins sont arrivés sur place</w:t>
                </w:r>
              </w:p>
            </w:tc>
            <w:tc>
              <w:tcPr>
                <w:tcW w:w="2835" w:type="dxa"/>
                <w:vAlign w:val="center"/>
              </w:tcPr>
              <w:p w:rsidR="003E6379" w:rsidRDefault="003E6379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795" w:type="dxa"/>
                <w:vAlign w:val="center"/>
              </w:tcPr>
              <w:p w:rsidR="003E6379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</w:tr>
          <w:tr w:rsidR="003E6379" w:rsidRPr="00B7288E" w:rsidTr="009126BB">
            <w:tc>
              <w:tcPr>
                <w:tcW w:w="1991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:rsidR="003E6379" w:rsidRPr="003E6379" w:rsidRDefault="003E6379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</w:p>
            </w:tc>
            <w:tc>
              <w:tcPr>
                <w:tcW w:w="1989" w:type="dxa"/>
                <w:tcBorders>
                  <w:left w:val="single" w:sz="4" w:space="0" w:color="auto"/>
                </w:tcBorders>
                <w:vAlign w:val="center"/>
              </w:tcPr>
              <w:p w:rsidR="003E6379" w:rsidRPr="00B7288E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Village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Loumenieré</w:t>
                </w:r>
                <w:proofErr w:type="spellEnd"/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Commune de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Dolél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Moughataa de Kaédi</w:t>
                </w:r>
              </w:p>
            </w:tc>
            <w:tc>
              <w:tcPr>
                <w:tcW w:w="3062" w:type="dxa"/>
                <w:vAlign w:val="center"/>
              </w:tcPr>
              <w:p w:rsidR="003E6379" w:rsidRPr="00B7288E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Enclavement du village par les eaux coté Est</w:t>
                </w:r>
              </w:p>
            </w:tc>
            <w:tc>
              <w:tcPr>
                <w:tcW w:w="2422" w:type="dxa"/>
                <w:vAlign w:val="center"/>
              </w:tcPr>
              <w:p w:rsidR="003E6379" w:rsidRPr="00B7288E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3E6379" w:rsidRPr="00B7288E" w:rsidRDefault="003E6379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Evaluation de la situation par les autorités locales</w:t>
                </w:r>
              </w:p>
            </w:tc>
            <w:tc>
              <w:tcPr>
                <w:tcW w:w="2795" w:type="dxa"/>
                <w:vAlign w:val="center"/>
              </w:tcPr>
              <w:p w:rsidR="003E6379" w:rsidRPr="00B7288E" w:rsidRDefault="003E6379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Situation stable</w:t>
                </w:r>
              </w:p>
            </w:tc>
          </w:tr>
          <w:tr w:rsidR="0082552F" w:rsidRPr="00B7288E" w:rsidTr="00B7288E">
            <w:tc>
              <w:tcPr>
                <w:tcW w:w="1991" w:type="dxa"/>
                <w:vAlign w:val="center"/>
              </w:tcPr>
              <w:p w:rsidR="0082552F" w:rsidRPr="003E6379" w:rsidRDefault="0082552F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lastRenderedPageBreak/>
                  <w:t>Brakna</w:t>
                </w:r>
                <w:proofErr w:type="spellEnd"/>
              </w:p>
            </w:tc>
            <w:tc>
              <w:tcPr>
                <w:tcW w:w="1989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sz w:val="26"/>
                    <w:szCs w:val="26"/>
                  </w:rPr>
                  <w:t>Aleg</w:t>
                </w:r>
              </w:p>
            </w:tc>
            <w:tc>
              <w:tcPr>
                <w:tcW w:w="306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2552F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  <w:p w:rsidR="0082552F" w:rsidRPr="00B7288E" w:rsidRDefault="0082552F" w:rsidP="003B07B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Mise en place  par l'Armée Nationale  d'un hôpital 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>de campagne</w:t>
                </w:r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 complet.</w:t>
                </w:r>
              </w:p>
            </w:tc>
            <w:tc>
              <w:tcPr>
                <w:tcW w:w="2795" w:type="dxa"/>
                <w:vAlign w:val="center"/>
              </w:tcPr>
              <w:p w:rsidR="0082552F" w:rsidRPr="00B7288E" w:rsidRDefault="0082552F" w:rsidP="003B07B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 w:rsidRPr="00B7288E">
                  <w:rPr>
                    <w:rFonts w:ascii="Arial" w:hAnsi="Arial" w:cs="Arial"/>
                    <w:sz w:val="26"/>
                    <w:szCs w:val="26"/>
                  </w:rPr>
                  <w:t xml:space="preserve">L'hôpital 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>a commencé à dispenser les service</w:t>
                </w:r>
                <w:r w:rsidR="003B07BF">
                  <w:rPr>
                    <w:rFonts w:ascii="Arial" w:hAnsi="Arial" w:cs="Arial"/>
                    <w:sz w:val="26"/>
                    <w:szCs w:val="26"/>
                  </w:rPr>
                  <w:t>s</w:t>
                </w:r>
                <w:r>
                  <w:rPr>
                    <w:rFonts w:ascii="Arial" w:hAnsi="Arial" w:cs="Arial"/>
                    <w:sz w:val="26"/>
                    <w:szCs w:val="26"/>
                  </w:rPr>
                  <w:t xml:space="preserve"> aux citoyens</w:t>
                </w:r>
              </w:p>
            </w:tc>
          </w:tr>
          <w:tr w:rsidR="0082552F" w:rsidRPr="00B7288E" w:rsidTr="00B7288E">
            <w:tc>
              <w:tcPr>
                <w:tcW w:w="1991" w:type="dxa"/>
                <w:vAlign w:val="center"/>
              </w:tcPr>
              <w:p w:rsidR="0082552F" w:rsidRPr="003E6379" w:rsidRDefault="0082552F" w:rsidP="0082552F">
                <w:pPr>
                  <w:jc w:val="center"/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</w:pPr>
                <w:proofErr w:type="spellStart"/>
                <w:r w:rsidRPr="003E6379">
                  <w:rPr>
                    <w:rFonts w:ascii="Arial" w:hAnsi="Arial" w:cs="Arial"/>
                    <w:b/>
                    <w:bCs/>
                    <w:sz w:val="26"/>
                    <w:szCs w:val="26"/>
                  </w:rPr>
                  <w:t>Guidimagha</w:t>
                </w:r>
                <w:proofErr w:type="spellEnd"/>
              </w:p>
            </w:tc>
            <w:tc>
              <w:tcPr>
                <w:tcW w:w="1989" w:type="dxa"/>
                <w:vAlign w:val="center"/>
              </w:tcPr>
              <w:p w:rsidR="0082552F" w:rsidRPr="00B7288E" w:rsidRDefault="0082552F" w:rsidP="003B07B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Moughataa </w:t>
                </w:r>
                <w:r w:rsidR="003B07BF">
                  <w:rPr>
                    <w:rFonts w:ascii="Arial" w:hAnsi="Arial" w:cs="Arial"/>
                    <w:sz w:val="26"/>
                    <w:szCs w:val="26"/>
                  </w:rPr>
                  <w:t>Sélibabi</w:t>
                </w:r>
              </w:p>
            </w:tc>
            <w:tc>
              <w:tcPr>
                <w:tcW w:w="306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422" w:type="dxa"/>
                <w:vAlign w:val="center"/>
              </w:tcPr>
              <w:p w:rsidR="0082552F" w:rsidRPr="00B7288E" w:rsidRDefault="0082552F" w:rsidP="0082552F">
                <w:pPr>
                  <w:jc w:val="both"/>
                  <w:rPr>
                    <w:rFonts w:ascii="Arial" w:hAnsi="Arial" w:cs="Arial"/>
                    <w:sz w:val="26"/>
                    <w:szCs w:val="26"/>
                  </w:rPr>
                </w:pPr>
              </w:p>
            </w:tc>
            <w:tc>
              <w:tcPr>
                <w:tcW w:w="2835" w:type="dxa"/>
                <w:vAlign w:val="center"/>
              </w:tcPr>
              <w:p w:rsidR="0082552F" w:rsidRPr="00B7288E" w:rsidRDefault="003B07BF" w:rsidP="003B07B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>Poursuite de la distribution des produits alimentaires, tentes et moustiquaires aux populations touchées</w:t>
                </w:r>
              </w:p>
            </w:tc>
            <w:tc>
              <w:tcPr>
                <w:tcW w:w="2795" w:type="dxa"/>
                <w:vAlign w:val="center"/>
              </w:tcPr>
              <w:p w:rsidR="0082552F" w:rsidRPr="00B7288E" w:rsidRDefault="003B07BF" w:rsidP="0082552F">
                <w:pPr>
                  <w:rPr>
                    <w:rFonts w:ascii="Arial" w:hAnsi="Arial" w:cs="Arial"/>
                    <w:sz w:val="26"/>
                    <w:szCs w:val="26"/>
                  </w:rPr>
                </w:pPr>
                <w:r>
                  <w:rPr>
                    <w:rFonts w:ascii="Arial" w:hAnsi="Arial" w:cs="Arial"/>
                    <w:sz w:val="26"/>
                    <w:szCs w:val="26"/>
                  </w:rPr>
                  <w:t xml:space="preserve">Transport des  produits alimentaires, tentes et moustiquaires vers la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moughataa</w:t>
                </w:r>
                <w:proofErr w:type="spell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sz w:val="26"/>
                    <w:szCs w:val="26"/>
                  </w:rPr>
                  <w:t>de Ould</w:t>
                </w:r>
                <w:proofErr w:type="gramEnd"/>
                <w:r>
                  <w:rPr>
                    <w:rFonts w:ascii="Arial" w:hAnsi="Arial" w:cs="Arial"/>
                    <w:sz w:val="26"/>
                    <w:szCs w:val="26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26"/>
                    <w:szCs w:val="26"/>
                  </w:rPr>
                  <w:t>yenge</w:t>
                </w:r>
                <w:proofErr w:type="spellEnd"/>
              </w:p>
            </w:tc>
          </w:tr>
        </w:tbl>
        <w:p w:rsidR="000366C4" w:rsidRPr="00AC625B" w:rsidRDefault="000366C4">
          <w:pPr>
            <w:rPr>
              <w:rFonts w:ascii="Arial" w:hAnsi="Arial" w:cs="Arial"/>
            </w:rPr>
          </w:pPr>
        </w:p>
        <w:p w:rsidR="00695EDE" w:rsidRPr="00AC625B" w:rsidRDefault="008437E9" w:rsidP="003E6379">
          <w:pPr>
            <w:rPr>
              <w:rFonts w:ascii="Arial" w:hAnsi="Arial" w:cs="Arial"/>
            </w:rPr>
          </w:pPr>
        </w:p>
      </w:sdtContent>
    </w:sdt>
    <w:sectPr w:rsidR="00695EDE" w:rsidRPr="00AC625B" w:rsidSect="000366C4">
      <w:footerReference w:type="default" r:id="rId8"/>
      <w:pgSz w:w="16838" w:h="11906" w:orient="landscape"/>
      <w:pgMar w:top="28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BF2" w:rsidRDefault="00863BF2" w:rsidP="004E50DC">
      <w:pPr>
        <w:spacing w:after="0" w:line="240" w:lineRule="auto"/>
      </w:pPr>
      <w:r>
        <w:separator/>
      </w:r>
    </w:p>
  </w:endnote>
  <w:endnote w:type="continuationSeparator" w:id="0">
    <w:p w:rsidR="00863BF2" w:rsidRDefault="00863BF2" w:rsidP="004E5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1928926"/>
      <w:docPartObj>
        <w:docPartGallery w:val="Page Numbers (Bottom of Page)"/>
        <w:docPartUnique/>
      </w:docPartObj>
    </w:sdtPr>
    <w:sdtContent>
      <w:p w:rsidR="004E50DC" w:rsidRDefault="008437E9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4E50DC" w:rsidRDefault="008437E9">
                    <w:pPr>
                      <w:jc w:val="center"/>
                    </w:pPr>
                    <w:fldSimple w:instr=" PAGE    \* MERGEFORMAT ">
                      <w:r w:rsidR="00567EC1" w:rsidRPr="00567EC1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BF2" w:rsidRDefault="00863BF2" w:rsidP="004E50DC">
      <w:pPr>
        <w:spacing w:after="0" w:line="240" w:lineRule="auto"/>
      </w:pPr>
      <w:r>
        <w:separator/>
      </w:r>
    </w:p>
  </w:footnote>
  <w:footnote w:type="continuationSeparator" w:id="0">
    <w:p w:rsidR="00863BF2" w:rsidRDefault="00863BF2" w:rsidP="004E5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95EDE"/>
    <w:rsid w:val="000366C4"/>
    <w:rsid w:val="001820D2"/>
    <w:rsid w:val="00247333"/>
    <w:rsid w:val="002742C7"/>
    <w:rsid w:val="002E60CE"/>
    <w:rsid w:val="00331865"/>
    <w:rsid w:val="00346477"/>
    <w:rsid w:val="00365C34"/>
    <w:rsid w:val="003B07BF"/>
    <w:rsid w:val="003E6379"/>
    <w:rsid w:val="004E50DC"/>
    <w:rsid w:val="00567EC1"/>
    <w:rsid w:val="005C588F"/>
    <w:rsid w:val="0065002F"/>
    <w:rsid w:val="00695EDE"/>
    <w:rsid w:val="006E220D"/>
    <w:rsid w:val="00733D06"/>
    <w:rsid w:val="0082552F"/>
    <w:rsid w:val="008437E9"/>
    <w:rsid w:val="00863BF2"/>
    <w:rsid w:val="008D393B"/>
    <w:rsid w:val="008F75B3"/>
    <w:rsid w:val="009B24F2"/>
    <w:rsid w:val="00A12D36"/>
    <w:rsid w:val="00A277C5"/>
    <w:rsid w:val="00AC625B"/>
    <w:rsid w:val="00B00E3B"/>
    <w:rsid w:val="00B4666E"/>
    <w:rsid w:val="00B64681"/>
    <w:rsid w:val="00B7288E"/>
    <w:rsid w:val="00BC2A07"/>
    <w:rsid w:val="00BF59CA"/>
    <w:rsid w:val="00BF7219"/>
    <w:rsid w:val="00C12AB0"/>
    <w:rsid w:val="00CE3707"/>
    <w:rsid w:val="00D73013"/>
    <w:rsid w:val="00DF111D"/>
    <w:rsid w:val="00E97656"/>
    <w:rsid w:val="00F50D30"/>
    <w:rsid w:val="00F51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A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695EDE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95EDE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5ED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95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id-translation">
    <w:name w:val="tlid-translation"/>
    <w:basedOn w:val="Policepardfaut"/>
    <w:rsid w:val="00B64681"/>
  </w:style>
  <w:style w:type="character" w:customStyle="1" w:styleId="gt-baf-cell">
    <w:name w:val="gt-baf-cell"/>
    <w:basedOn w:val="Policepardfaut"/>
    <w:rsid w:val="004E50DC"/>
  </w:style>
  <w:style w:type="paragraph" w:styleId="En-tte">
    <w:name w:val="header"/>
    <w:basedOn w:val="Normal"/>
    <w:link w:val="En-tteCar"/>
    <w:uiPriority w:val="99"/>
    <w:semiHidden/>
    <w:unhideWhenUsed/>
    <w:rsid w:val="004E5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E50DC"/>
  </w:style>
  <w:style w:type="paragraph" w:styleId="Pieddepage">
    <w:name w:val="footer"/>
    <w:basedOn w:val="Normal"/>
    <w:link w:val="PieddepageCar"/>
    <w:uiPriority w:val="99"/>
    <w:semiHidden/>
    <w:unhideWhenUsed/>
    <w:rsid w:val="004E5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E50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7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C5294-21CD-4458-9765-13427714B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mmeimou</dc:creator>
  <cp:lastModifiedBy>mmeimou</cp:lastModifiedBy>
  <cp:revision>2</cp:revision>
  <cp:lastPrinted>2019-09-02T15:42:00Z</cp:lastPrinted>
  <dcterms:created xsi:type="dcterms:W3CDTF">2019-09-02T15:44:00Z</dcterms:created>
  <dcterms:modified xsi:type="dcterms:W3CDTF">2019-09-02T15:44:00Z</dcterms:modified>
</cp:coreProperties>
</file>